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                 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 xml:space="preserve">          招标公告</w:t>
      </w:r>
    </w:p>
    <w:tbl>
      <w:tblPr>
        <w:tblStyle w:val="2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08"/>
        <w:gridCol w:w="5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  <w:t>序号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  <w:t>内容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  <w:t>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1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招标内容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8"/>
                <w:highlight w:val="none"/>
                <w:lang w:eastAsia="zh-CN"/>
              </w:rPr>
              <w:t>青岛华寿商贸</w:t>
            </w:r>
            <w:r>
              <w:rPr>
                <w:rFonts w:hint="eastAsia" w:eastAsia="仿宋_GB2312"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2020年</w:t>
            </w:r>
            <w:r>
              <w:rPr>
                <w:rFonts w:hint="eastAsia" w:eastAsia="仿宋_GB2312"/>
                <w:bCs/>
                <w:color w:val="auto"/>
                <w:sz w:val="24"/>
                <w:szCs w:val="28"/>
                <w:highlight w:val="none"/>
                <w:lang w:eastAsia="zh-CN"/>
              </w:rPr>
              <w:t xml:space="preserve">供应山东区域、华东区域地方国企及大型央企海外市场木方模板 </w:t>
            </w:r>
            <w:r>
              <w:rPr>
                <w:rFonts w:hint="eastAsia" w:eastAsia="仿宋_GB2312"/>
                <w:bCs/>
                <w:color w:val="auto"/>
                <w:sz w:val="24"/>
                <w:szCs w:val="28"/>
                <w:highlight w:val="none"/>
              </w:rPr>
              <w:t>工程</w:t>
            </w:r>
            <w:r>
              <w:rPr>
                <w:rFonts w:hint="eastAsia" w:eastAsia="仿宋_GB2312"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项目</w:t>
            </w:r>
            <w:r>
              <w:rPr>
                <w:rFonts w:hint="eastAsia" w:eastAsia="仿宋_GB2312"/>
                <w:bCs/>
                <w:color w:val="auto"/>
                <w:sz w:val="24"/>
                <w:szCs w:val="28"/>
                <w:highlight w:val="none"/>
              </w:rPr>
              <w:t>所需</w:t>
            </w:r>
            <w:r>
              <w:rPr>
                <w:rFonts w:hint="eastAsia" w:eastAsia="仿宋_GB2312"/>
                <w:bCs/>
                <w:color w:val="auto"/>
                <w:sz w:val="24"/>
                <w:szCs w:val="28"/>
                <w:highlight w:val="none"/>
                <w:lang w:eastAsia="zh-CN"/>
              </w:rPr>
              <w:t>木材模板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2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资金来源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1"/>
                <w:highlight w:val="none"/>
                <w:lang w:eastAsia="zh-CN"/>
              </w:rPr>
              <w:t>青岛华寿商贸自有</w:t>
            </w:r>
            <w:r>
              <w:rPr>
                <w:rFonts w:eastAsia="仿宋_GB2312"/>
                <w:bCs/>
                <w:color w:val="auto"/>
                <w:sz w:val="22"/>
                <w:szCs w:val="21"/>
                <w:highlight w:val="none"/>
              </w:rPr>
              <w:t>资金支付。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3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投标资格要求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通过本次招标资格审查的供应商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4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招标答疑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答疑形式：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平台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答疑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疑问提交要求：投标人应在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6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15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12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时前将相关投标疑问通过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  <w:highlight w:val="none"/>
              </w:rPr>
              <w:t>平安城科“智采</w:t>
            </w:r>
            <w:bookmarkStart w:id="0" w:name="_GoBack"/>
            <w:bookmarkEnd w:id="0"/>
            <w:r>
              <w:rPr>
                <w:rFonts w:hint="eastAsia" w:eastAsia="仿宋_GB2312"/>
                <w:bCs/>
                <w:color w:val="auto"/>
                <w:sz w:val="24"/>
                <w:szCs w:val="24"/>
                <w:highlight w:val="none"/>
              </w:rPr>
              <w:t>平台”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提交。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其他要求详见招标文件，投标人应在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15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12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时前将相关投标疑问通过平安城科“智采平台”提交，招标人在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6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12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时通过平台统一答复。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5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投标方式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采用平安城科“智采平台”网络投标的方式。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6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投标文件份数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网络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投标：按照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平安城科“智采平台”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相关要求填报。</w:t>
            </w:r>
          </w:p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投标有效期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投标书递交后60天内有效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投标截止时间及纸质标书递交地址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0" w:lineRule="atLeast"/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线上投标截止时间：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17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12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时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开标时间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17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12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时起，如有变化另行通知。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评标原则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合理低价原则，对明显低于成本的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投标人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直接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“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废标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”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调价要求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1、调价范围：开标后经评定入围邀请调价的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投标人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。</w:t>
            </w:r>
          </w:p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2、调价方式：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平台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调价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。</w:t>
            </w:r>
          </w:p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3、调价时间：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 xml:space="preserve"> 6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 xml:space="preserve"> 18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日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9时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，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请各投标人务必于当日9时起安排专人在电脑前等待调价，入围调价的投标人将收到平台提示，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未在规定时间内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完成调价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反馈的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投标人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将视为不响应招标要求，自动放弃中标机会。</w:t>
            </w:r>
          </w:p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具体要求及操作说明详见投标调价操作手册。</w:t>
            </w: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3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2020-06-10T10:47:34Z</dcterms:created>
  <dc:creator>dell</dc:creator>
  <cp:lastModifiedBy>dell</cp:lastModifiedBy>
  <dcterms:modified xsi:type="dcterms:W3CDTF">2020-06-10T11:04:49Z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