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hAnsi="宋体" w:eastAsia="仿宋_GB2312" w:cs="宋体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sz w:val="32"/>
          <w:szCs w:val="32"/>
        </w:rPr>
        <w:t xml:space="preserve"> 询价公告</w:t>
      </w:r>
    </w:p>
    <w:p>
      <w:pPr>
        <w:pStyle w:val="8"/>
        <w:tabs>
          <w:tab w:val="clear" w:pos="5730"/>
          <w:tab w:val="clear" w:pos="8280"/>
        </w:tabs>
        <w:adjustRightInd/>
        <w:snapToGrid/>
        <w:spacing w:line="240" w:lineRule="auto"/>
        <w:rPr>
          <w:rFonts w:hint="eastAsia" w:ascii="仿宋_GB2312" w:eastAsia="仿宋_GB2312" w:cs="宋体"/>
          <w:color w:val="auto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为了满足黑龙江龙航工程总承包有限责任公司2020全省高速公路品质提升工程A2标段需要，就铝塑铝、塑钢窗户采购项目进行公开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询比</w:t>
      </w:r>
      <w:r>
        <w:rPr>
          <w:rFonts w:hint="eastAsia" w:ascii="宋体" w:hAnsi="宋体" w:eastAsia="宋体" w:cs="宋体"/>
          <w:color w:val="auto"/>
          <w:sz w:val="24"/>
        </w:rPr>
        <w:t>，现面向社会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公告</w:t>
      </w:r>
      <w:r>
        <w:rPr>
          <w:rFonts w:hint="eastAsia" w:ascii="宋体" w:hAnsi="宋体" w:eastAsia="宋体" w:cs="宋体"/>
          <w:color w:val="auto"/>
          <w:sz w:val="24"/>
        </w:rPr>
        <w:t>符合相关要求的合格供应商参与。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一、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</w:rPr>
        <w:t>、采购人：黑龙江龙航工程总承包有限责任公司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、项目编号：LH-2020-GSSFZ-0016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</w:rPr>
        <w:t>、采购项目：2020全省高速公路品质提升工程项目A2标段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采购公告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4、采购数量：详见采购文件第二部分。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二、采购方式：询比采购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</w:rPr>
        <w:t>、供应商要求：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1、供应商具备国内独立法人资格、持有工商行政管理部门核发的有效企业法人营业执照；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</w:rPr>
      </w:pPr>
      <w:r>
        <w:rPr>
          <w:rFonts w:hint="eastAsia" w:ascii="宋体" w:hAnsi="宋体" w:eastAsia="宋体" w:cs="宋体"/>
          <w:color w:val="auto"/>
          <w:sz w:val="24"/>
        </w:rPr>
        <w:t>2、供应商具备法律法规规定的其它条件和良好的社会信誉，在经营活动中没有违法违规记录，近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</w:rPr>
        <w:t>年无诉讼和仲裁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且正常纳税</w:t>
      </w:r>
      <w:r>
        <w:rPr>
          <w:rFonts w:hint="eastAsia" w:ascii="宋体" w:hAnsi="宋体" w:eastAsia="宋体" w:cs="宋体"/>
          <w:color w:val="auto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3、符合法律、行政法规规定的相关规定；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4、必须具备《政府采购法》第二十二条规定的条件；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5、供应商不得存在下列不良状况或不良信用记录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1）被责令停业，暂扣或吊销执照；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2）进入清算程序，或被宣告破产，或其他丧失履约能力的情形；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3）经采购人认定会对承担本项目造成重大影响的正在诉讼的案件；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6、通过”平安城科产业互联网平台”平台报名，且通过报名确认的供应商；</w:t>
      </w:r>
    </w:p>
    <w:p>
      <w:pPr>
        <w:pStyle w:val="2"/>
        <w:rPr>
          <w:rFonts w:hint="default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 xml:space="preserve">    7、供应商具备国家税务总局一般纳税人资格认证；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</w:rPr>
        <w:t>、本项目不接受联合体投标。</w:t>
      </w:r>
    </w:p>
    <w:p>
      <w:pPr>
        <w:pStyle w:val="2"/>
        <w:ind w:firstLine="480" w:firstLineChars="200"/>
        <w:rPr>
          <w:rFonts w:hint="default"/>
          <w:color w:val="auto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4"/>
        </w:rPr>
        <w:t>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采购预算：255万元（暂估总价）。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五、评审办法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在符合采购方技术指标和质量要求的前提下，由服务价格折扣最低且合理的一方中标。意向供应商在规定时间内所提交的最后一次报价为最终报价。如只有一家意向供应商参与报价且其报价合理，采购人即可将其确定为成交供应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六、报名方式和截止时间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1、报名方式：通过“平安城科产业互联网平台”（网址：https://www.pauct.com/）进行报名。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经采购人对主体资格（企业规模、营业执照等），一般纳税人资格证明与资信证明材料审核通过，方可参与本次询比招标。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2、报名文件提交方式：（1）线上提交加盖公章的营业执照、法人身份证电子版。（2）线下将加盖公章的营业执照、法人身份证电子版，资质文件等送到采购人指定处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</w:rPr>
        <w:t>黑龙江龙航工程总承包有限责任公司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3、线上线下报名截止时间：2020年7月13日16时00分。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七、报价方式和截止时间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1、本次报价需在“平安城科产业互联网平台”上进行，同时上传电子版盖章报价文件，未完成平台报价或未上传报价文件的供应商将视为放弃报价资格。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2、报价文件提交截止时间：2020年7月15日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</w:rPr>
        <w:t>时00分。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 xml:space="preserve">八、联系方式：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联系人：刘金城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联系电话：15046105685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地    址：哈尔滨市松北区中源大道北岸启程小区4-7商服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color w:val="auto"/>
          <w:sz w:val="24"/>
        </w:rPr>
      </w:pPr>
      <w:bookmarkStart w:id="0" w:name="_GoBack"/>
      <w:bookmarkEnd w:id="0"/>
    </w:p>
    <w:p>
      <w:pPr>
        <w:spacing w:line="500" w:lineRule="exact"/>
        <w:ind w:firstLine="3527" w:firstLineChars="1098"/>
        <w:rPr>
          <w:rFonts w:hint="eastAsia" w:ascii="仿宋_GB2312" w:hAnsi="宋体" w:eastAsia="仿宋_GB2312" w:cs="宋体"/>
          <w:b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C3E25"/>
    <w:rsid w:val="190C3E25"/>
    <w:rsid w:val="1A6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99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semiHidden/>
    <w:uiPriority w:val="0"/>
    <w:pPr>
      <w:spacing w:before="120" w:after="120" w:line="360" w:lineRule="auto"/>
      <w:jc w:val="left"/>
    </w:pPr>
    <w:rPr>
      <w:b/>
      <w:bCs/>
      <w:caps/>
    </w:rPr>
  </w:style>
  <w:style w:type="paragraph" w:customStyle="1" w:styleId="8">
    <w:name w:val="标书正文1"/>
    <w:basedOn w:val="1"/>
    <w:qFormat/>
    <w:uiPriority w:val="0"/>
    <w:pPr>
      <w:tabs>
        <w:tab w:val="left" w:pos="5730"/>
        <w:tab w:val="left" w:pos="8280"/>
      </w:tabs>
      <w:adjustRightInd w:val="0"/>
      <w:snapToGrid w:val="0"/>
      <w:spacing w:line="360" w:lineRule="auto"/>
      <w:ind w:firstLine="480" w:firstLineChars="200"/>
    </w:pPr>
    <w:rPr>
      <w:rFonts w:ascii="宋体" w:hAnsi="宋体"/>
      <w:kern w:val="28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2020-07-12T05:25:00Z</dcterms:created>
  <dc:creator>少君倾酒</dc:creator>
  <cp:lastModifiedBy>少君倾酒</cp:lastModifiedBy>
  <dcterms:modified xsi:type="dcterms:W3CDTF">2020-07-12T06:53:03Z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