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803" w:firstLineChars="200"/>
        <w:jc w:val="center"/>
        <w:rPr>
          <w:rFonts w:hint="default" w:ascii="宋体" w:hAnsi="宋体" w:eastAsia="宋体"/>
          <w:b/>
          <w:bCs/>
          <w:color w:val="000000" w:themeColor="text1"/>
          <w:sz w:val="40"/>
          <w:szCs w:val="40"/>
          <w:lang w:val="en-US" w:eastAsia="zh-CN"/>
          <w14:textFill>
            <w14:solidFill>
              <w14:schemeClr w14:val="tx1"/>
            </w14:solidFill>
          </w14:textFill>
        </w:rPr>
      </w:pPr>
      <w:bookmarkStart w:id="5" w:name="_GoBack"/>
      <w:bookmarkEnd w:id="5"/>
      <w:bookmarkStart w:id="0" w:name="OLE_LINK5"/>
      <w:bookmarkStart w:id="1" w:name="OLE_LINK1"/>
      <w:bookmarkStart w:id="2" w:name="OLE_LINK6"/>
      <w:bookmarkStart w:id="3" w:name="OLE_LINK4"/>
      <w:bookmarkStart w:id="4" w:name="OLE_LINK3"/>
      <w:r>
        <w:rPr>
          <w:rFonts w:hint="eastAsia" w:ascii="宋体" w:hAnsi="宋体"/>
          <w:b/>
          <w:bCs/>
          <w:color w:val="000000" w:themeColor="text1"/>
          <w:sz w:val="40"/>
          <w:szCs w:val="40"/>
          <w:lang w:val="en-US" w:eastAsia="zh-CN"/>
          <w14:textFill>
            <w14:solidFill>
              <w14:schemeClr w14:val="tx1"/>
            </w14:solidFill>
          </w14:textFill>
        </w:rPr>
        <w:t>竞价文件</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我公司根据业务需要，对黑龙江交通实业有限公司临时标志采购项目进行竞价采购，公告内容如下：</w:t>
      </w:r>
    </w:p>
    <w:p>
      <w:pPr>
        <w:snapToGrid w:val="0"/>
        <w:ind w:right="8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一、项目概况</w:t>
      </w:r>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1.1项目编号：2020SY0722001</w:t>
      </w:r>
    </w:p>
    <w:p>
      <w:pPr>
        <w:tabs>
          <w:tab w:val="left" w:pos="8789"/>
        </w:tabs>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1.2项目名称：黑龙江交通实业有限公司扶同项目临时安全设施采购项目。</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1.3项目内容：临时安全设施</w:t>
      </w:r>
    </w:p>
    <w:p>
      <w:pPr>
        <w:widowControl/>
        <w:shd w:val="clear" w:color="auto" w:fill="FFFFFF"/>
        <w:snapToGrid w:val="0"/>
        <w:ind w:firstLine="480" w:firstLineChars="200"/>
        <w:rPr>
          <w:rFonts w:ascii="宋体" w:hAnsi="宋体"/>
          <w:sz w:val="24"/>
        </w:rPr>
      </w:pPr>
      <w:r>
        <w:rPr>
          <w:rFonts w:hint="eastAsia" w:ascii="宋体" w:hAnsi="宋体"/>
          <w:sz w:val="24"/>
        </w:rPr>
        <w:t>1.3.1采购品类、数量、技术指标及质量标准：</w:t>
      </w:r>
    </w:p>
    <w:p>
      <w:pPr>
        <w:widowControl/>
        <w:shd w:val="clear" w:color="auto" w:fill="FFFFFF"/>
        <w:snapToGrid w:val="0"/>
        <w:ind w:firstLine="480" w:firstLineChars="200"/>
        <w:rPr>
          <w:rFonts w:ascii="宋体" w:hAnsi="宋体"/>
          <w:sz w:val="24"/>
        </w:rPr>
      </w:pPr>
      <w:r>
        <w:rPr>
          <w:rFonts w:hint="eastAsia" w:ascii="宋体" w:hAnsi="宋体"/>
          <w:sz w:val="24"/>
        </w:rPr>
        <w:t>采购品类、数量详见公告附件，技术指标及质量标准按照国家统一技术及质量标准执行。</w:t>
      </w:r>
    </w:p>
    <w:p>
      <w:pPr>
        <w:snapToGrid w:val="0"/>
        <w:ind w:right="-5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1.3.2交 货 期：交货期限为2020年08月01日至2020年08月15日。</w:t>
      </w:r>
    </w:p>
    <w:p>
      <w:pPr>
        <w:pStyle w:val="2"/>
        <w:ind w:firstLine="480"/>
        <w:rPr>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1.3.3</w:t>
      </w:r>
      <w:r>
        <w:rPr>
          <w:rFonts w:hint="eastAsia" w:ascii="宋体" w:hAnsi="宋体"/>
          <w:color w:val="000000" w:themeColor="text1"/>
          <w:sz w:val="24"/>
          <w14:textFill>
            <w14:solidFill>
              <w14:schemeClr w14:val="tx1"/>
            </w14:solidFill>
          </w14:textFill>
        </w:rPr>
        <w:t>交货地点：黑龙江省佳木斯市抚远市（具体以采购人通知为准）。</w:t>
      </w:r>
    </w:p>
    <w:p>
      <w:pPr>
        <w:widowControl/>
        <w:shd w:val="clear" w:color="auto" w:fill="FFFFFF"/>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1.4验收</w:t>
      </w:r>
    </w:p>
    <w:p>
      <w:pPr>
        <w:widowControl/>
        <w:shd w:val="clear" w:color="auto" w:fill="FFFFFF"/>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1.4.1每批物资装车完毕应附一份发货物资清单、出厂质量检验合格证书和检测报告等必要文件。</w:t>
      </w:r>
    </w:p>
    <w:p>
      <w:pPr>
        <w:snapToGrid w:val="0"/>
        <w:ind w:right="8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二、采购方式：竞价采购（一次竞价）</w:t>
      </w:r>
      <w:r>
        <w:rPr>
          <w:rFonts w:ascii="宋体" w:hAnsi="宋体"/>
          <w:color w:val="000000" w:themeColor="text1"/>
          <w:sz w:val="24"/>
          <w14:textFill>
            <w14:solidFill>
              <w14:schemeClr w14:val="tx1"/>
            </w14:solidFill>
          </w14:textFill>
        </w:rPr>
        <w:t xml:space="preserve"> </w:t>
      </w:r>
    </w:p>
    <w:p>
      <w:pPr>
        <w:snapToGrid w:val="0"/>
        <w:ind w:right="-2"/>
        <w:rPr>
          <w:rFonts w:ascii="宋体" w:hAnsi="宋体"/>
          <w:sz w:val="24"/>
        </w:rPr>
      </w:pPr>
      <w:r>
        <w:rPr>
          <w:rFonts w:hint="eastAsia" w:ascii="宋体" w:hAnsi="宋体"/>
          <w:sz w:val="24"/>
        </w:rPr>
        <w:t>三、采购预算：</w:t>
      </w:r>
    </w:p>
    <w:p>
      <w:pPr>
        <w:snapToGrid w:val="0"/>
        <w:ind w:right="-2" w:firstLine="480" w:firstLineChars="200"/>
        <w:rPr>
          <w:rFonts w:ascii="宋体" w:hAnsi="宋体"/>
          <w:sz w:val="24"/>
        </w:rPr>
      </w:pPr>
      <w:r>
        <w:rPr>
          <w:rFonts w:hint="eastAsia" w:ascii="宋体" w:hAnsi="宋体"/>
          <w:sz w:val="24"/>
        </w:rPr>
        <w:t>3.1.采购预算：约750,000.00元</w:t>
      </w:r>
      <w:r>
        <w:rPr>
          <w:rFonts w:hint="eastAsia" w:ascii="宋体" w:hAnsi="宋体" w:cs="宋体"/>
          <w:kern w:val="0"/>
          <w:sz w:val="22"/>
          <w:szCs w:val="22"/>
        </w:rPr>
        <w:t>（报价为送到采购人指定地点价格，含运费，含装卸费，含税（开具3%增值税专用发票），一票制。）</w:t>
      </w:r>
    </w:p>
    <w:p>
      <w:pPr>
        <w:pStyle w:val="2"/>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3.2.付款方式:签订合同后15日内支付材料款30%预付款，供应方开始供货。</w:t>
      </w:r>
    </w:p>
    <w:p>
      <w:pPr>
        <w:pStyle w:val="2"/>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3.3先发货后付款，采购方将在36个月内分批次付款结清。</w:t>
      </w:r>
    </w:p>
    <w:p>
      <w:pPr>
        <w:snapToGrid w:val="0"/>
        <w:ind w:right="8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四、意向供应商资格要求：</w:t>
      </w:r>
    </w:p>
    <w:p>
      <w:pPr>
        <w:pStyle w:val="5"/>
        <w:shd w:val="clear" w:color="auto" w:fill="FFFFFF"/>
        <w:spacing w:beforeAutospacing="0" w:afterAutospacing="0"/>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4.1意向供应商必须具备有效的营业执照、税务登记证、组织机构代码证或统一社会信用代码的营业执照，营业执照经营范围须包含本项目采购内容；</w:t>
      </w:r>
    </w:p>
    <w:p>
      <w:pPr>
        <w:pStyle w:val="5"/>
        <w:shd w:val="clear" w:color="auto" w:fill="FFFFFF"/>
        <w:spacing w:beforeAutospacing="0" w:afterAutospacing="0"/>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4.2意向供应商及其法定代表人近三年无行贿犯罪记录，以中国裁判文书网（www.court.gov.cn/wenshu.huml）查询结果为准，如有行贿犯罪记录，不得参加本项目（提供网页截图并加盖意向供应商公章，查询日期自本项目采购公告发布之日起至递交响应文件截止时间止）。</w:t>
      </w:r>
    </w:p>
    <w:p>
      <w:pPr>
        <w:pStyle w:val="5"/>
        <w:shd w:val="clear" w:color="auto" w:fill="FFFFFF"/>
        <w:spacing w:beforeAutospacing="0" w:afterAutospacing="0"/>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4.3意向供应商未被列入企业严重违法失信企业名单及企业经营异常名录，以国家企业信用信息公示系统网站（http://www.gsxt.gov.cn/）查询结果为准，被列入上述名单或名录的意向供应商不得参加本项目（提供网页截图并加盖意向供应商公章）。</w:t>
      </w:r>
    </w:p>
    <w:p>
      <w:pPr>
        <w:pStyle w:val="5"/>
        <w:shd w:val="clear" w:color="auto" w:fill="FFFFFF"/>
        <w:spacing w:beforeAutospacing="0" w:afterAutospacing="0"/>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4.4法定代表人为同一人或者存在控股、管理关系的不同企业（如：母、子公司等），不得同时参加本项目。</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snapToGrid w:val="0"/>
        <w:ind w:right="-58"/>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hint="eastAsia" w:ascii="宋体" w:hAnsi="宋体"/>
          <w:color w:val="000000" w:themeColor="text1"/>
          <w:sz w:val="24"/>
          <w:lang w:val="en-US" w:eastAsia="zh-CN"/>
          <w14:textFill>
            <w14:solidFill>
              <w14:schemeClr w14:val="tx1"/>
            </w14:solidFill>
          </w14:textFill>
        </w:rPr>
        <w:t>项目报名</w:t>
      </w:r>
    </w:p>
    <w:p>
      <w:pPr>
        <w:snapToGrid w:val="0"/>
        <w:ind w:right="-58"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14:textFill>
            <w14:solidFill>
              <w14:schemeClr w14:val="tx1"/>
            </w14:solidFill>
          </w14:textFill>
        </w:rPr>
        <w:t>凡有意参加的意向供应商，请登录平安城科产业互联网平台（www.pauct.com）</w:t>
      </w:r>
      <w:r>
        <w:rPr>
          <w:rFonts w:hint="eastAsia" w:ascii="宋体" w:hAnsi="宋体"/>
          <w:color w:val="000000" w:themeColor="text1"/>
          <w:sz w:val="24"/>
          <w:highlight w:val="none"/>
          <w14:textFill>
            <w14:solidFill>
              <w14:schemeClr w14:val="tx1"/>
            </w14:solidFill>
          </w14:textFill>
        </w:rPr>
        <w:t>按要求进行实名注册认证及选择项目报名</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报名截至</w:t>
      </w:r>
      <w:r>
        <w:rPr>
          <w:rFonts w:hint="eastAsia" w:ascii="宋体" w:hAnsi="宋体"/>
          <w:color w:val="000000" w:themeColor="text1"/>
          <w:sz w:val="24"/>
          <w:highlight w:val="none"/>
          <w14:textFill>
            <w14:solidFill>
              <w14:schemeClr w14:val="tx1"/>
            </w14:solidFill>
          </w14:textFill>
        </w:rPr>
        <w:t>时间为</w:t>
      </w:r>
      <w:r>
        <w:rPr>
          <w:rFonts w:ascii="宋体" w:hAnsi="宋体"/>
          <w:color w:val="000000" w:themeColor="text1"/>
          <w:sz w:val="24"/>
          <w:highlight w:val="none"/>
          <w14:textFill>
            <w14:solidFill>
              <w14:schemeClr w14:val="tx1"/>
            </w14:solidFill>
          </w14:textFill>
        </w:rPr>
        <w:t>2020</w:t>
      </w:r>
      <w:r>
        <w:rPr>
          <w:rFonts w:hint="eastAsia" w:ascii="宋体" w:hAnsi="宋体"/>
          <w:color w:val="000000" w:themeColor="text1"/>
          <w:sz w:val="24"/>
          <w:highlight w:val="none"/>
          <w14:textFill>
            <w14:solidFill>
              <w14:schemeClr w14:val="tx1"/>
            </w14:solidFill>
          </w14:textFill>
        </w:rPr>
        <w:t>年7月2</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日</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:00</w:t>
      </w:r>
      <w:r>
        <w:rPr>
          <w:rFonts w:hint="eastAsia" w:ascii="宋体" w:hAnsi="宋体"/>
          <w:color w:val="000000" w:themeColor="text1"/>
          <w:sz w:val="24"/>
          <w:highlight w:val="none"/>
          <w:lang w:val="en-US" w:eastAsia="zh-CN"/>
          <w14:textFill>
            <w14:solidFill>
              <w14:schemeClr w14:val="tx1"/>
            </w14:solidFill>
          </w14:textFill>
        </w:rPr>
        <w:t>前</w:t>
      </w:r>
      <w:r>
        <w:rPr>
          <w:rFonts w:hint="eastAsia" w:ascii="宋体" w:hAnsi="宋体"/>
          <w:color w:val="000000" w:themeColor="text1"/>
          <w:sz w:val="24"/>
          <w:highlight w:val="none"/>
          <w14:textFill>
            <w14:solidFill>
              <w14:schemeClr w14:val="tx1"/>
            </w14:solidFill>
          </w14:textFill>
        </w:rPr>
        <w:t>（北京时间）。</w:t>
      </w:r>
    </w:p>
    <w:p>
      <w:pPr>
        <w:pStyle w:val="2"/>
        <w:rPr>
          <w:rFonts w:hint="default" w:eastAsia="宋体"/>
          <w:lang w:val="en-US" w:eastAsia="zh-CN"/>
        </w:rPr>
      </w:pPr>
      <w:r>
        <w:rPr>
          <w:rFonts w:hint="eastAsia" w:ascii="宋体" w:hAnsi="宋体"/>
          <w:color w:val="000000" w:themeColor="text1"/>
          <w:sz w:val="24"/>
          <w:highlight w:val="none"/>
          <w:lang w:val="en-US" w:eastAsia="zh-CN"/>
          <w14:textFill>
            <w14:solidFill>
              <w14:schemeClr w14:val="tx1"/>
            </w14:solidFill>
          </w14:textFill>
        </w:rPr>
        <w:t>经评审合格后的供应商将收到平台的采购文件。</w:t>
      </w:r>
    </w:p>
    <w:p>
      <w:pPr>
        <w:snapToGrid w:val="0"/>
        <w:ind w:right="-58"/>
        <w:rPr>
          <w:rFonts w:ascii="宋体" w:hAnsi="宋体"/>
          <w:sz w:val="24"/>
          <w:highlight w:val="none"/>
        </w:rPr>
      </w:pPr>
      <w:r>
        <w:rPr>
          <w:rFonts w:hint="eastAsia" w:ascii="宋体" w:hAnsi="宋体"/>
          <w:sz w:val="24"/>
          <w:highlight w:val="none"/>
        </w:rPr>
        <w:t>六、采购保证金</w:t>
      </w:r>
    </w:p>
    <w:p>
      <w:pPr>
        <w:snapToGrid w:val="0"/>
        <w:ind w:right="-58" w:firstLine="480" w:firstLineChars="200"/>
        <w:rPr>
          <w:rFonts w:ascii="宋体" w:hAnsi="宋体"/>
          <w:color w:val="FF0000"/>
          <w:sz w:val="24"/>
        </w:rPr>
      </w:pPr>
      <w:r>
        <w:rPr>
          <w:rFonts w:hint="eastAsia" w:ascii="宋体" w:hAnsi="宋体"/>
          <w:sz w:val="24"/>
        </w:rPr>
        <w:t>6.1采购保证金金额：10,000.00元人民币（大写：壹万元整）</w:t>
      </w:r>
    </w:p>
    <w:p>
      <w:pPr>
        <w:snapToGrid w:val="0"/>
        <w:ind w:right="-58" w:firstLine="480" w:firstLineChars="200"/>
        <w:rPr>
          <w:rFonts w:ascii="宋体" w:hAnsi="宋体"/>
          <w:sz w:val="24"/>
        </w:rPr>
      </w:pPr>
      <w:r>
        <w:rPr>
          <w:rFonts w:hint="eastAsia" w:ascii="宋体" w:hAnsi="宋体"/>
          <w:sz w:val="24"/>
        </w:rPr>
        <w:t>6.2采购保证金到账截止时间：</w:t>
      </w:r>
      <w:r>
        <w:rPr>
          <w:rFonts w:ascii="宋体" w:hAnsi="宋体"/>
          <w:sz w:val="24"/>
        </w:rPr>
        <w:t>2020</w:t>
      </w:r>
      <w:r>
        <w:rPr>
          <w:rFonts w:hint="eastAsia" w:ascii="宋体" w:hAnsi="宋体"/>
          <w:sz w:val="24"/>
        </w:rPr>
        <w:t>年7月28日</w:t>
      </w:r>
      <w:r>
        <w:rPr>
          <w:rFonts w:ascii="宋体" w:hAnsi="宋体"/>
          <w:sz w:val="24"/>
        </w:rPr>
        <w:t>1</w:t>
      </w:r>
      <w:r>
        <w:rPr>
          <w:rFonts w:hint="eastAsia" w:ascii="宋体" w:hAnsi="宋体"/>
          <w:sz w:val="24"/>
        </w:rPr>
        <w:t>7:00前</w:t>
      </w:r>
    </w:p>
    <w:p>
      <w:pPr>
        <w:snapToGrid w:val="0"/>
        <w:ind w:right="-58" w:firstLine="480" w:firstLineChars="200"/>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14:textFill>
            <w14:solidFill>
              <w14:schemeClr w14:val="tx1"/>
            </w14:solidFill>
          </w14:textFill>
        </w:rPr>
        <w:t>6.3采购保证金交纳方式：按黑龙江交通实业有限公司所提供的公司基本账户进行打款，以资金到账为准。</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意向供应商应当通过会员注册时绑定的银行账户，采取网上银行支付、手机银行支付或银行柜台转账的方式，将采购保证金按时足额汇入黑龙江交通实业有限公司提供的公司基本账户里。采购保证金的交纳账号由黑龙江交通实业有限公司以短信的形式向意向供应商注册手机发送；每个意向供应商收到的账号相同。以其它方式交纳或第三方代交均无效。采购保证金未在规定时间到账、未交纳到系统提示账号或无效交纳的，该意向供应商不能参与竞价。</w:t>
      </w:r>
    </w:p>
    <w:p>
      <w:pPr>
        <w:snapToGrid w:val="0"/>
        <w:ind w:right="-5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七、竞价安排</w:t>
      </w:r>
    </w:p>
    <w:p>
      <w:pPr>
        <w:snapToGrid w:val="0"/>
        <w:ind w:right="840" w:firstLine="480" w:firstLineChars="200"/>
      </w:pPr>
      <w:r>
        <w:rPr>
          <w:rFonts w:hint="eastAsia" w:ascii="宋体" w:hAnsi="宋体"/>
          <w:sz w:val="24"/>
        </w:rPr>
        <w:t>7.1竞价方式：</w:t>
      </w:r>
      <w:r>
        <w:rPr>
          <w:rFonts w:hint="eastAsia" w:ascii="宋体" w:hAnsi="宋体"/>
          <w:sz w:val="24"/>
          <w:lang w:val="en-US" w:eastAsia="zh-CN"/>
        </w:rPr>
        <w:t>资深合格的供应商可以</w:t>
      </w:r>
      <w:r>
        <w:rPr>
          <w:rFonts w:hint="eastAsia" w:ascii="宋体" w:hAnsi="宋体"/>
          <w:sz w:val="24"/>
        </w:rPr>
        <w:t>通过平安城科产业互联网平台（www.pauct.com）进行一次竞价；750,000.00元人民币，不设价格下限；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w:t>
      </w:r>
      <w:r>
        <w:rPr>
          <w:rFonts w:hint="eastAsia" w:ascii="宋体" w:hAnsi="宋体"/>
          <w:sz w:val="24"/>
          <w:lang w:val="en-US" w:eastAsia="zh-CN"/>
        </w:rPr>
        <w:t>2</w:t>
      </w:r>
      <w:r>
        <w:rPr>
          <w:rFonts w:hint="eastAsia" w:ascii="宋体" w:hAnsi="宋体"/>
          <w:sz w:val="24"/>
        </w:rPr>
        <w:t>竞价</w:t>
      </w:r>
      <w:r>
        <w:rPr>
          <w:rFonts w:hint="eastAsia" w:ascii="宋体" w:hAnsi="宋体"/>
          <w:sz w:val="24"/>
          <w:lang w:val="en-US" w:eastAsia="zh-CN"/>
        </w:rPr>
        <w:t>截至</w:t>
      </w:r>
      <w:r>
        <w:rPr>
          <w:rFonts w:hint="eastAsia" w:ascii="宋体" w:hAnsi="宋体"/>
          <w:sz w:val="24"/>
        </w:rPr>
        <w:t>时间：2020年7月29日15:00</w:t>
      </w:r>
      <w:r>
        <w:rPr>
          <w:rFonts w:hint="eastAsia" w:ascii="宋体" w:hAnsi="宋体"/>
          <w:sz w:val="24"/>
          <w:lang w:val="en-US" w:eastAsia="zh-CN"/>
        </w:rPr>
        <w:t>前</w:t>
      </w:r>
      <w:r>
        <w:rPr>
          <w:rFonts w:hint="eastAsia" w:ascii="宋体" w:hAnsi="宋体"/>
          <w:sz w:val="24"/>
        </w:rPr>
        <w:t>；</w:t>
      </w:r>
    </w:p>
    <w:p>
      <w:pPr>
        <w:widowControl/>
        <w:adjustRightInd w:val="0"/>
        <w:snapToGrid w:val="0"/>
        <w:spacing w:line="33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八、确定成交供应商</w:t>
      </w:r>
    </w:p>
    <w:p>
      <w:pPr>
        <w:widowControl/>
        <w:adjustRightInd w:val="0"/>
        <w:snapToGrid w:val="0"/>
        <w:spacing w:line="336" w:lineRule="auto"/>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r>
        <w:rPr>
          <w:rFonts w:hint="eastAsia" w:ascii="宋体" w:hAnsi="宋体"/>
          <w:color w:val="000000" w:themeColor="text1"/>
          <w:sz w:val="24"/>
          <w14:textFill>
            <w14:solidFill>
              <w14:schemeClr w14:val="tx1"/>
            </w14:solidFill>
          </w14:textFill>
        </w:rPr>
        <w:t>如只有一家意向供应商参与报价且其报价没有超过采购预算，采购人即可将其确定为成交供应商。</w:t>
      </w:r>
    </w:p>
    <w:p>
      <w:pPr>
        <w:pStyle w:val="4"/>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8.2本次竞价采购为锁价采购，在合同执行期间，价格不变。</w:t>
      </w:r>
    </w:p>
    <w:p>
      <w:pPr>
        <w:pStyle w:val="4"/>
        <w:ind w:firstLine="480"/>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8.3竞价环节出价的意向供应商，视为完全同意并接受合同执行期间因厂商出厂价格变动而导致合同终止的情况。</w:t>
      </w:r>
    </w:p>
    <w:p>
      <w:pPr>
        <w:adjustRightInd w:val="0"/>
        <w:ind w:firstLine="48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成交供应商须携带符合采购公告第四项要求材料的原件交由采购人审核，审核结论为不合格的成交供应商的保证金不予退还。采购人可依次对报价次低的供应商进行审核，如果符合条件可将其确定为成交供应商，以此类推。对意向供应商失信行为的惩戒措施按采购人企业管理制度及平安城科产业互联网平台的相关规定执行。</w:t>
      </w:r>
    </w:p>
    <w:p>
      <w:pPr>
        <w:snapToGrid w:val="0"/>
        <w:ind w:right="-5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九、声明</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snapToGrid w:val="0"/>
        <w:ind w:right="-5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十、发布公告的媒介</w:t>
      </w:r>
    </w:p>
    <w:p>
      <w:pPr>
        <w:snapToGrid w:val="0"/>
        <w:ind w:right="-57"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本公告在平安城科产业互联网平台（www.pauct.com）发布，其它网址转载无效。</w:t>
      </w:r>
    </w:p>
    <w:p>
      <w:pPr>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十一、联系方式</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 购 人：黑龙江交通实业有限公司</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    址：哈尔滨市道里区安发街41号</w:t>
      </w:r>
      <w:r>
        <w:rPr>
          <w:rFonts w:ascii="宋体" w:hAnsi="宋体"/>
          <w:color w:val="000000" w:themeColor="text1"/>
          <w:sz w:val="24"/>
          <w14:textFill>
            <w14:solidFill>
              <w14:schemeClr w14:val="tx1"/>
            </w14:solidFill>
          </w14:textFill>
        </w:rPr>
        <w:t xml:space="preserve"> </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 系 人：王先生</w:t>
      </w:r>
    </w:p>
    <w:p>
      <w:pPr>
        <w:snapToGrid w:val="0"/>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    话：13313635557</w:t>
      </w: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bookmarkEnd w:id="0"/>
    <w:bookmarkEnd w:id="1"/>
    <w:bookmarkEnd w:id="2"/>
    <w:bookmarkEnd w:id="3"/>
    <w:bookmarkEnd w:id="4"/>
    <w:p>
      <w:pPr>
        <w:snapToGrid w:val="0"/>
        <w:jc w:val="left"/>
      </w:pPr>
      <w:r>
        <w:rPr>
          <w:rFonts w:hint="eastAsia" w:ascii="宋体" w:hAnsi="宋体"/>
          <w:color w:val="000000" w:themeColor="text1"/>
          <w:sz w:val="24"/>
          <w14:textFill>
            <w14:solidFill>
              <w14:schemeClr w14:val="tx1"/>
            </w14:solidFill>
          </w14:textFill>
        </w:rPr>
        <w:t>公告附件：</w:t>
      </w:r>
    </w:p>
    <w:tbl>
      <w:tblPr>
        <w:tblStyle w:val="6"/>
        <w:tblpPr w:leftFromText="180" w:rightFromText="180" w:vertAnchor="text" w:horzAnchor="page" w:tblpX="1884" w:tblpY="400"/>
        <w:tblOverlap w:val="never"/>
        <w:tblW w:w="5000" w:type="pct"/>
        <w:tblInd w:w="0" w:type="dxa"/>
        <w:tblLayout w:type="autofit"/>
        <w:tblCellMar>
          <w:top w:w="0" w:type="dxa"/>
          <w:left w:w="108" w:type="dxa"/>
          <w:bottom w:w="0" w:type="dxa"/>
          <w:right w:w="108" w:type="dxa"/>
        </w:tblCellMar>
      </w:tblPr>
      <w:tblGrid>
        <w:gridCol w:w="436"/>
        <w:gridCol w:w="1353"/>
        <w:gridCol w:w="1491"/>
        <w:gridCol w:w="1842"/>
        <w:gridCol w:w="3400"/>
      </w:tblGrid>
      <w:tr>
        <w:tblPrEx>
          <w:tblCellMar>
            <w:top w:w="0" w:type="dxa"/>
            <w:left w:w="108" w:type="dxa"/>
            <w:bottom w:w="0" w:type="dxa"/>
            <w:right w:w="108" w:type="dxa"/>
          </w:tblCellMar>
        </w:tblPrEx>
        <w:trPr>
          <w:trHeight w:val="624"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b/>
                <w:bCs/>
                <w:color w:val="000000"/>
                <w:kern w:val="0"/>
                <w:sz w:val="40"/>
                <w:szCs w:val="40"/>
              </w:rPr>
              <w:t>A1标段采购需求表</w:t>
            </w:r>
          </w:p>
        </w:tc>
      </w:tr>
      <w:tr>
        <w:tblPrEx>
          <w:tblCellMar>
            <w:top w:w="0" w:type="dxa"/>
            <w:left w:w="108" w:type="dxa"/>
            <w:bottom w:w="0" w:type="dxa"/>
            <w:right w:w="108" w:type="dxa"/>
          </w:tblCellMar>
        </w:tblPrEx>
        <w:trPr>
          <w:trHeight w:val="624" w:hRule="atLeast"/>
        </w:trPr>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79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品类名称</w:t>
            </w:r>
          </w:p>
        </w:tc>
        <w:tc>
          <w:tcPr>
            <w:tcW w:w="87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产品数量</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规格尺寸</w:t>
            </w:r>
          </w:p>
        </w:tc>
        <w:tc>
          <w:tcPr>
            <w:tcW w:w="199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支撑形式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限速20Km/h</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禁止超车</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路拦</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1.8m*1m 1.0厚铝板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五年工程模 15方钢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含三个警示灯</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道路封闭</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车辆慢行</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前方施工500米</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前方施工1000米</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爆闪灯</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减速让行</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车辆慢行</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右侧变窄</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左侧变窄</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向左转弯</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向右转弯</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向左导向</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向右导向</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前方施工800米</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  方形40*110cm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向左改道</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向右改道</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隔离水马</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  色</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温馨提示牌</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81"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xml:space="preserve">长方形120cm×180cm，蓝底白字            </w:t>
            </w:r>
            <w:r>
              <w:rPr>
                <w:rFonts w:hint="eastAsia" w:ascii="宋体" w:hAnsi="宋体" w:cs="宋体"/>
                <w:color w:val="000000"/>
                <w:kern w:val="0"/>
                <w:sz w:val="16"/>
                <w:szCs w:val="16"/>
              </w:rPr>
              <w:t>5块点点滴滴，安全第一       5块莫道行路难，礼让路自宽   5块足行千里，步步为安       5块前方施工，减速慢行</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双柱式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前方施工</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  方形40*110cm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十字交叉</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T型交叉型</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T型交叉型</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防撞桶</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锥形桶</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弹力柱</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前方施工</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20"/>
                <w:szCs w:val="20"/>
              </w:rPr>
            </w:pPr>
            <w:r>
              <w:rPr>
                <w:rFonts w:hint="eastAsia" w:ascii="宋体" w:hAnsi="宋体" w:cs="宋体"/>
                <w:color w:val="FF0000"/>
                <w:kern w:val="0"/>
                <w:sz w:val="20"/>
                <w:szCs w:val="20"/>
              </w:rPr>
              <w:t>550cm×180cm                    （三角底座，带滑轮）</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门  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禁止通行</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20"/>
                <w:szCs w:val="20"/>
              </w:rPr>
            </w:pPr>
            <w:r>
              <w:rPr>
                <w:rFonts w:hint="eastAsia" w:ascii="宋体" w:hAnsi="宋体" w:cs="宋体"/>
                <w:color w:val="FF0000"/>
                <w:kern w:val="0"/>
                <w:sz w:val="20"/>
                <w:szCs w:val="20"/>
              </w:rPr>
              <w:t>550cm×180cm                （三角底座，带滑轮）</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门  式</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刀旗</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长152cm，宽64cm，颜色为红色</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白字更改为交投工建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安全帽（黄）</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安全帽（蓝）</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安全帽（白）</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反光马甲（黄）</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带拉锁，带兜的（背后印交投工建）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反光马甲（红）</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正常，不用带拉锁（背后印交投工建）</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夜间指挥棒</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红绿各15</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导向贴（黄黑）</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0.4米宽*40米</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反光贴（红白）</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肩灯</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24" w:hRule="atLeast"/>
        </w:trPr>
        <w:tc>
          <w:tcPr>
            <w:tcW w:w="2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9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87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8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p>
    <w:p>
      <w:pPr>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公告附件：</w:t>
      </w:r>
    </w:p>
    <w:tbl>
      <w:tblPr>
        <w:tblStyle w:val="6"/>
        <w:tblpPr w:leftFromText="180" w:rightFromText="180" w:vertAnchor="text" w:horzAnchor="page" w:tblpX="1756" w:tblpY="180"/>
        <w:tblOverlap w:val="never"/>
        <w:tblW w:w="5000" w:type="pct"/>
        <w:tblInd w:w="0" w:type="dxa"/>
        <w:tblLayout w:type="autofit"/>
        <w:tblCellMar>
          <w:top w:w="0" w:type="dxa"/>
          <w:left w:w="108" w:type="dxa"/>
          <w:bottom w:w="0" w:type="dxa"/>
          <w:right w:w="108" w:type="dxa"/>
        </w:tblCellMar>
      </w:tblPr>
      <w:tblGrid>
        <w:gridCol w:w="1375"/>
        <w:gridCol w:w="1539"/>
        <w:gridCol w:w="1841"/>
        <w:gridCol w:w="2286"/>
        <w:gridCol w:w="1481"/>
      </w:tblGrid>
      <w:tr>
        <w:tblPrEx>
          <w:tblCellMar>
            <w:top w:w="0" w:type="dxa"/>
            <w:left w:w="108" w:type="dxa"/>
            <w:bottom w:w="0" w:type="dxa"/>
            <w:right w:w="108" w:type="dxa"/>
          </w:tblCellMar>
        </w:tblPrEx>
        <w:trPr>
          <w:trHeight w:val="567"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b/>
                <w:bCs/>
                <w:color w:val="000000"/>
                <w:kern w:val="0"/>
                <w:sz w:val="40"/>
                <w:szCs w:val="40"/>
              </w:rPr>
              <w:t>A3标段采购需求表</w:t>
            </w:r>
          </w:p>
        </w:tc>
      </w:tr>
      <w:tr>
        <w:tblPrEx>
          <w:tblCellMar>
            <w:top w:w="0" w:type="dxa"/>
            <w:left w:w="108" w:type="dxa"/>
            <w:bottom w:w="0" w:type="dxa"/>
            <w:right w:w="108" w:type="dxa"/>
          </w:tblCellMar>
        </w:tblPrEx>
        <w:trPr>
          <w:trHeight w:val="567" w:hRule="atLeast"/>
        </w:trPr>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90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品类名称</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产品数量</w:t>
            </w:r>
          </w:p>
        </w:tc>
        <w:tc>
          <w:tcPr>
            <w:tcW w:w="13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规格尺寸</w:t>
            </w:r>
          </w:p>
        </w:tc>
        <w:tc>
          <w:tcPr>
            <w:tcW w:w="86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支撑形式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限速20Km/h</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禁止超车</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路拦</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after="240"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1.8m*1m 1.0厚铝板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5年工程模15方钢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含三个警示灯</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道路封闭</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 xml:space="preserve">五年工程模 15方钢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车辆慢行</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含三个警示灯</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前方施工500米</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前方施工1000米</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太阳能爆闪灯</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减速让行</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车辆慢行</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右侧变窄</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左侧变窄</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向左转弯</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向右转弯</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向左导向</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向右导向</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前方施工800米</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  方形40*110cm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向左改道</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向右改道</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Calibri" w:hAnsi="Calibri" w:cs="Calibri"/>
                <w:color w:val="000000"/>
                <w:kern w:val="0"/>
                <w:sz w:val="24"/>
              </w:rPr>
            </w:pPr>
            <w:r>
              <w:rPr>
                <w:rFonts w:ascii="Calibri" w:hAnsi="Calibri" w:cs="Calibri"/>
                <w:color w:val="000000"/>
                <w:kern w:val="0"/>
                <w:sz w:val="24"/>
              </w:rPr>
              <w:t>40cm*100cm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支架式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隔离水马</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  色</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温馨提示牌</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341"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xml:space="preserve">长方形120cm×180cm，双面蓝底白字            </w:t>
            </w:r>
            <w:r>
              <w:rPr>
                <w:rFonts w:hint="eastAsia" w:ascii="宋体" w:hAnsi="宋体" w:cs="宋体"/>
                <w:color w:val="000000"/>
                <w:kern w:val="0"/>
                <w:sz w:val="16"/>
                <w:szCs w:val="16"/>
              </w:rPr>
              <w:t>20块点点滴滴，安全第一     20块莫道行路难，礼让路自宽  20块足行千里，步步为安     20块前方施工，减速慢行</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双柱式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前方施工200米</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  方形40*110cm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十字交叉</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├型交叉</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┤型交叉</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三角形边长110cm</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防撞桶</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锥形桶</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弹力柱</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黄白红</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前方施工</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550cm×180cm                    （三角底座，带滑轮）</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门  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禁止通行</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550cm×180cm                （三角底座，带滑轮）</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门  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禁止左转</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禁止右转</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Φ100</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单柱式</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刀旗</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1600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长152cm，宽64cm，颜色为红色</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白字更改为交投工建</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安全帽（黄）</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安全帽（蓝）</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安全帽（白）</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（红色标志）+交投工建</w:t>
            </w:r>
          </w:p>
        </w:tc>
      </w:tr>
      <w:tr>
        <w:tblPrEx>
          <w:tblCellMar>
            <w:top w:w="0" w:type="dxa"/>
            <w:left w:w="108" w:type="dxa"/>
            <w:bottom w:w="0" w:type="dxa"/>
            <w:right w:w="108" w:type="dxa"/>
          </w:tblCellMar>
        </w:tblPrEx>
        <w:trPr>
          <w:trHeight w:val="622"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反光马甲（黄）</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带拉锁，带兜的（背后印交投工建）</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反光马甲（红）</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正常，不用带拉锁（背后印交投工建）</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夜间指挥棒</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红绿各15</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导向帖（黄黑）</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0.4米*40米</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反光贴（红白）</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67" w:hRule="atLeast"/>
        </w:trPr>
        <w:tc>
          <w:tcPr>
            <w:tcW w:w="80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9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肩灯</w:t>
            </w:r>
          </w:p>
        </w:tc>
        <w:tc>
          <w:tcPr>
            <w:tcW w:w="108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34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　</w:t>
            </w:r>
          </w:p>
        </w:tc>
        <w:tc>
          <w:tcPr>
            <w:tcW w:w="86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napToGrid w:val="0"/>
        <w:jc w:val="left"/>
        <w:rPr>
          <w:rFonts w:ascii="宋体" w:hAnsi="宋体"/>
          <w:color w:val="000000" w:themeColor="text1"/>
          <w:sz w:val="24"/>
          <w14:textFill>
            <w14:solidFill>
              <w14:schemeClr w14:val="tx1"/>
            </w14:solidFill>
          </w14:textFill>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76279"/>
    <w:rsid w:val="4CAD580E"/>
    <w:rsid w:val="6977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200" w:firstLineChars="200"/>
    </w:pPr>
    <w:rPr>
      <w:color w:val="000000"/>
    </w:rPr>
  </w:style>
  <w:style w:type="paragraph" w:styleId="3">
    <w:name w:val="Body Text Indent"/>
    <w:basedOn w:val="1"/>
    <w:semiHidden/>
    <w:unhideWhenUsed/>
    <w:qFormat/>
    <w:uiPriority w:val="99"/>
    <w:pPr>
      <w:spacing w:after="120"/>
      <w:ind w:left="420" w:leftChars="200"/>
    </w:pPr>
  </w:style>
  <w:style w:type="paragraph" w:styleId="4">
    <w:name w:val="Normal Indent"/>
    <w:basedOn w:val="1"/>
    <w:qFormat/>
    <w:uiPriority w:val="0"/>
    <w:pPr>
      <w:ind w:firstLine="420" w:firstLineChars="20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2020-07-24T00:47:00Z</dcterms:created>
  <dc:creator> 瀅梦路</dc:creator>
  <cp:lastModifiedBy> 瀅梦路</cp:lastModifiedBy>
  <dcterms:modified xsi:type="dcterms:W3CDTF">2020-07-24T04:07:56Z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